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Pr="00C97EDC" w:rsidRDefault="001943E8" w:rsidP="00C97EDC">
      <w:pPr>
        <w:spacing w:line="566" w:lineRule="exact"/>
        <w:jc w:val="center"/>
        <w:rPr>
          <w:rFonts w:ascii="黑体" w:eastAsia="黑体" w:hAnsi="黑体"/>
          <w:bCs/>
          <w:szCs w:val="32"/>
        </w:rPr>
      </w:pPr>
      <w:bookmarkStart w:id="0" w:name="标题"/>
      <w:bookmarkEnd w:id="0"/>
      <w:r w:rsidRPr="00C97EDC">
        <w:rPr>
          <w:rFonts w:ascii="黑体" w:eastAsia="黑体" w:hAnsi="黑体" w:hint="eastAsia"/>
          <w:bCs/>
          <w:szCs w:val="32"/>
        </w:rPr>
        <w:t>长春市气象局2019年政府信息公开工作年度报告</w:t>
      </w:r>
    </w:p>
    <w:p w:rsidR="00156D0A" w:rsidRDefault="001B7BD5">
      <w:pPr>
        <w:snapToGrid w:val="0"/>
        <w:spacing w:line="316" w:lineRule="exact"/>
        <w:jc w:val="center"/>
        <w:rPr>
          <w:rFonts w:ascii="仿宋_GB2312"/>
          <w:spacing w:val="-6"/>
        </w:rPr>
      </w:pPr>
    </w:p>
    <w:p w:rsidR="00D176AF" w:rsidRPr="004C7FF6" w:rsidRDefault="001943E8" w:rsidP="001943E8">
      <w:pPr>
        <w:pStyle w:val="ab"/>
        <w:widowControl/>
        <w:shd w:val="clear" w:color="auto" w:fill="FFFFFF"/>
        <w:spacing w:beforeAutospacing="0" w:afterAutospacing="0" w:line="640" w:lineRule="exact"/>
        <w:ind w:firstLineChars="200" w:firstLine="632"/>
        <w:rPr>
          <w:rFonts w:ascii="仿宋_GB2312" w:eastAsia="仿宋_GB2312" w:hAnsi="宋体" w:cs="宋体"/>
          <w:sz w:val="32"/>
          <w:szCs w:val="32"/>
          <w:shd w:val="clear" w:color="auto" w:fill="FFFFFF"/>
        </w:rPr>
      </w:pPr>
      <w:bookmarkStart w:id="1" w:name="主送"/>
      <w:bookmarkStart w:id="2" w:name="正文"/>
      <w:bookmarkEnd w:id="1"/>
      <w:bookmarkEnd w:id="2"/>
      <w:r w:rsidRPr="004C7FF6">
        <w:rPr>
          <w:rFonts w:ascii="仿宋_GB2312" w:eastAsia="仿宋_GB2312" w:hAnsi="宋体" w:cs="宋体" w:hint="eastAsia"/>
          <w:sz w:val="32"/>
          <w:szCs w:val="32"/>
          <w:shd w:val="clear" w:color="auto" w:fill="FFFFFF"/>
        </w:rPr>
        <w:t>根据吉林省气象局办公室关于转发《政府信息公开年度报告和公开平台有关事项的通知》（吉气办发〔2020〕1号）要求，我局在汇总县级气象局报送的年度报告的基础上，形成了《长春市气象局2019年政府信息公开工作年度报告》，并按时间节点组织完成各级气象部门的政府信息报告的编制和发布工作，现将报告汇报如下：</w:t>
      </w:r>
    </w:p>
    <w:p w:rsidR="00D176AF" w:rsidRPr="004C7FF6" w:rsidRDefault="001943E8" w:rsidP="001943E8">
      <w:pPr>
        <w:pStyle w:val="ab"/>
        <w:widowControl/>
        <w:shd w:val="clear" w:color="auto" w:fill="FFFFFF"/>
        <w:spacing w:beforeAutospacing="0" w:afterAutospacing="0" w:line="640" w:lineRule="exact"/>
        <w:ind w:firstLineChars="200" w:firstLine="632"/>
        <w:jc w:val="both"/>
        <w:rPr>
          <w:rFonts w:ascii="仿宋_GB2312" w:eastAsia="仿宋_GB2312" w:hAnsi="宋体" w:cs="宋体"/>
          <w:sz w:val="32"/>
          <w:szCs w:val="32"/>
          <w:shd w:val="clear" w:color="auto" w:fill="FFFFFF"/>
        </w:rPr>
      </w:pPr>
      <w:r w:rsidRPr="004C7FF6">
        <w:rPr>
          <w:rFonts w:ascii="仿宋_GB2312" w:eastAsia="仿宋_GB2312" w:hAnsi="宋体" w:cs="宋体" w:hint="eastAsia"/>
          <w:sz w:val="32"/>
          <w:szCs w:val="32"/>
          <w:shd w:val="clear" w:color="auto" w:fill="FFFFFF"/>
        </w:rPr>
        <w:t>本报告由长春市气象局依据《中华人民共和国政府信息公开条例》编制，包括总体情况、主动公开政府信息情况、收到和处理政府信息公开申请情况、政府信息公开行政复议和行政诉讼情况、存在的问题及改进情况、其他需要报告的事项共六个部分。本报告所列数据的统计期限自2019年1月1日起至2019年12月31日止。如对本年度报告有任何疑问，请与长春市气象局办公室联系（地址：长春市前进大街2688号，邮编：130012，电话：0431－82755106）。</w:t>
      </w:r>
    </w:p>
    <w:p w:rsidR="00D176AF" w:rsidRPr="004C7FF6" w:rsidRDefault="001943E8" w:rsidP="00D176AF">
      <w:pPr>
        <w:pStyle w:val="ab"/>
        <w:widowControl/>
        <w:shd w:val="clear" w:color="auto" w:fill="FFFFFF"/>
        <w:spacing w:beforeAutospacing="0" w:afterAutospacing="0" w:line="640" w:lineRule="exact"/>
        <w:jc w:val="both"/>
        <w:rPr>
          <w:rFonts w:ascii="黑体" w:eastAsia="黑体" w:hAnsi="黑体" w:cs="宋体"/>
          <w:sz w:val="32"/>
          <w:szCs w:val="32"/>
          <w:shd w:val="clear" w:color="auto" w:fill="FFFFFF"/>
        </w:rPr>
      </w:pPr>
      <w:r w:rsidRPr="004C7FF6">
        <w:rPr>
          <w:rFonts w:ascii="仿宋_GB2312" w:eastAsia="仿宋_GB2312" w:hAnsi="宋体" w:cs="宋体" w:hint="eastAsia"/>
          <w:b/>
          <w:sz w:val="32"/>
          <w:szCs w:val="32"/>
          <w:shd w:val="clear" w:color="auto" w:fill="FFFFFF"/>
        </w:rPr>
        <w:t xml:space="preserve">   </w:t>
      </w:r>
      <w:r w:rsidRPr="004C7FF6">
        <w:rPr>
          <w:rFonts w:ascii="黑体" w:eastAsia="黑体" w:hAnsi="黑体" w:cs="宋体" w:hint="eastAsia"/>
          <w:sz w:val="32"/>
          <w:szCs w:val="32"/>
          <w:shd w:val="clear" w:color="auto" w:fill="FFFFFF"/>
        </w:rPr>
        <w:t xml:space="preserve"> 一、总体情况 </w:t>
      </w:r>
    </w:p>
    <w:p w:rsidR="00D176AF" w:rsidRPr="004C7FF6" w:rsidRDefault="001943E8" w:rsidP="00D176AF">
      <w:pPr>
        <w:pStyle w:val="ab"/>
        <w:widowControl/>
        <w:shd w:val="clear" w:color="auto" w:fill="FFFFFF"/>
        <w:spacing w:beforeAutospacing="0" w:afterAutospacing="0" w:line="640" w:lineRule="exact"/>
        <w:jc w:val="both"/>
        <w:rPr>
          <w:rFonts w:ascii="仿宋_GB2312" w:eastAsia="仿宋_GB2312" w:hAnsi="宋体" w:cs="宋体"/>
          <w:b/>
          <w:sz w:val="32"/>
          <w:szCs w:val="32"/>
          <w:shd w:val="clear" w:color="auto" w:fill="FFFFFF"/>
        </w:rPr>
      </w:pPr>
      <w:r w:rsidRPr="004C7FF6">
        <w:rPr>
          <w:rFonts w:ascii="仿宋_GB2312" w:eastAsia="仿宋_GB2312" w:hAnsi="宋体" w:cs="宋体" w:hint="eastAsia"/>
          <w:b/>
          <w:sz w:val="32"/>
          <w:szCs w:val="32"/>
          <w:shd w:val="clear" w:color="auto" w:fill="FFFFFF"/>
        </w:rPr>
        <w:t xml:space="preserve">    </w:t>
      </w:r>
      <w:r w:rsidRPr="004C7FF6">
        <w:rPr>
          <w:rFonts w:ascii="仿宋_GB2312" w:eastAsia="仿宋_GB2312" w:hAnsi="宋体" w:cs="宋体" w:hint="eastAsia"/>
          <w:sz w:val="32"/>
          <w:szCs w:val="32"/>
          <w:shd w:val="clear" w:color="auto" w:fill="FFFFFF"/>
        </w:rPr>
        <w:t>2019年，长春市气象局按照省气象局和市政府政务公开工作部署，围绕全市气象部门年度主要工作和公众关切，进一步加大政务公开力度，提高政务公开工作的质量和水平。一是健全组织领导。及时调整政务公开领导小组及其办公室组成人员，明确职</w:t>
      </w:r>
      <w:r w:rsidRPr="004C7FF6">
        <w:rPr>
          <w:rFonts w:ascii="仿宋_GB2312" w:eastAsia="仿宋_GB2312" w:hAnsi="宋体" w:cs="宋体" w:hint="eastAsia"/>
          <w:sz w:val="32"/>
          <w:szCs w:val="32"/>
          <w:shd w:val="clear" w:color="auto" w:fill="FFFFFF"/>
        </w:rPr>
        <w:lastRenderedPageBreak/>
        <w:t>责分工，加强工作部署，年内召开小组会议两次。二是明确重点任务。制定了《长春市气象局2019年政务公开工作任务分工方案》，依据公开目录，细化工作任务，提出具体要求。三是加强监督落实。加大督办力度，及早落实责任。四是拓宽公开渠道。在长春气象微信发布信息977条、长春气象微博发布信息757条的基础上，组织县（市、区）局通过官方微信微博等途径发布气象预报预警信息。发布长春市气象局电话公开目录，加强与公众的联系。</w:t>
      </w:r>
    </w:p>
    <w:p w:rsidR="00D176AF" w:rsidRDefault="001943E8" w:rsidP="00D176AF">
      <w:pPr>
        <w:pStyle w:val="ab"/>
        <w:widowControl/>
        <w:shd w:val="clear" w:color="auto" w:fill="FFFFFF"/>
        <w:spacing w:beforeAutospacing="0" w:afterAutospacing="0" w:line="640" w:lineRule="exact"/>
        <w:ind w:firstLine="420"/>
        <w:jc w:val="both"/>
        <w:rPr>
          <w:rFonts w:ascii="宋体" w:hAnsi="宋体" w:cs="宋体"/>
          <w:b/>
          <w:color w:val="333333"/>
          <w:sz w:val="32"/>
          <w:szCs w:val="32"/>
          <w:shd w:val="clear" w:color="auto" w:fill="FFFFFF"/>
        </w:rPr>
      </w:pPr>
      <w:r>
        <w:rPr>
          <w:rFonts w:ascii="宋体" w:hAnsi="宋体" w:cs="宋体" w:hint="eastAsia"/>
          <w:b/>
          <w:color w:val="333333"/>
          <w:sz w:val="32"/>
          <w:szCs w:val="32"/>
          <w:shd w:val="clear" w:color="auto" w:fill="FFFFFF"/>
        </w:rPr>
        <w:t xml:space="preserve">  </w:t>
      </w:r>
      <w:r w:rsidRPr="004C7FF6">
        <w:rPr>
          <w:rFonts w:ascii="黑体" w:eastAsia="黑体" w:hAnsi="黑体" w:cs="宋体" w:hint="eastAsia"/>
          <w:color w:val="333333"/>
          <w:sz w:val="32"/>
          <w:szCs w:val="32"/>
          <w:shd w:val="clear" w:color="auto" w:fill="FFFFFF"/>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D176AF" w:rsidTr="004418B2">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第二十条第（一）项</w:t>
            </w:r>
          </w:p>
        </w:tc>
      </w:tr>
      <w:tr w:rsidR="00D176AF" w:rsidTr="004418B2">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hint="eastAsia"/>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hint="eastAsia"/>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对外公开总数量</w:t>
            </w:r>
          </w:p>
        </w:tc>
      </w:tr>
      <w:tr w:rsidR="00D176AF" w:rsidTr="004418B2">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1943E8">
            <w:pPr>
              <w:widowControl/>
              <w:spacing w:line="600" w:lineRule="exact"/>
              <w:ind w:firstLineChars="100" w:firstLine="196"/>
              <w:jc w:val="left"/>
              <w:rPr>
                <w:rFonts w:ascii="宋体" w:hAnsi="宋体" w:cs="宋体"/>
                <w:kern w:val="0"/>
                <w:sz w:val="24"/>
              </w:rPr>
            </w:pP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2</w:t>
            </w:r>
          </w:p>
        </w:tc>
      </w:tr>
      <w:tr w:rsidR="00D176AF" w:rsidTr="004418B2">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r>
              <w:rPr>
                <w:rFonts w:ascii="宋体" w:hAnsi="宋体" w:cs="宋体" w:hint="eastAsia"/>
                <w:color w:val="000000"/>
                <w:kern w:val="0"/>
                <w:sz w:val="20"/>
              </w:rPr>
              <w:t xml:space="preserve">　</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4</w:t>
            </w:r>
          </w:p>
        </w:tc>
      </w:tr>
      <w:tr w:rsidR="00D176AF" w:rsidTr="004418B2">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第二十条第（五）项</w:t>
            </w:r>
          </w:p>
        </w:tc>
      </w:tr>
      <w:tr w:rsidR="00D176AF" w:rsidTr="004418B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处理决定数量</w:t>
            </w:r>
          </w:p>
        </w:tc>
      </w:tr>
      <w:tr w:rsidR="00D176AF" w:rsidTr="004418B2">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23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+86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109</w:t>
            </w:r>
          </w:p>
        </w:tc>
      </w:tr>
      <w:tr w:rsidR="00D176AF" w:rsidTr="004418B2">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1</w:t>
            </w:r>
          </w:p>
        </w:tc>
      </w:tr>
      <w:tr w:rsidR="00D176AF" w:rsidTr="004418B2">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第二十条第（六）项</w:t>
            </w:r>
          </w:p>
        </w:tc>
      </w:tr>
      <w:tr w:rsidR="00D176AF" w:rsidTr="004418B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处理决定数量</w:t>
            </w:r>
          </w:p>
        </w:tc>
      </w:tr>
      <w:tr w:rsidR="00D176AF" w:rsidTr="004418B2">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lastRenderedPageBreak/>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0</w:t>
            </w:r>
            <w:r>
              <w:rPr>
                <w:rFonts w:ascii="宋体" w:hAnsi="宋体" w:cs="宋体" w:hint="eastAsia"/>
                <w:color w:val="000000"/>
                <w:kern w:val="0"/>
                <w:sz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D176AF" w:rsidTr="004418B2">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D176AF" w:rsidTr="004418B2">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第二十条第（八）项</w:t>
            </w:r>
          </w:p>
        </w:tc>
      </w:tr>
      <w:tr w:rsidR="00D176AF" w:rsidTr="004418B2">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r>
      <w:tr w:rsidR="00D176AF" w:rsidTr="004418B2">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0 </w:t>
            </w:r>
          </w:p>
        </w:tc>
      </w:tr>
      <w:tr w:rsidR="00D176AF" w:rsidTr="004418B2">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第二十条第（九）项</w:t>
            </w:r>
          </w:p>
        </w:tc>
      </w:tr>
      <w:tr w:rsidR="00D176AF" w:rsidTr="004418B2">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ascii="宋体" w:hAnsi="宋体" w:cs="宋体" w:hint="eastAsia"/>
                <w:color w:val="000000"/>
                <w:kern w:val="0"/>
                <w:sz w:val="20"/>
              </w:rPr>
              <w:t>采购总金额</w:t>
            </w:r>
          </w:p>
        </w:tc>
      </w:tr>
      <w:tr w:rsidR="00D176AF" w:rsidTr="004418B2">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76AF" w:rsidRDefault="001943E8" w:rsidP="004418B2">
            <w:pPr>
              <w:widowControl/>
              <w:spacing w:line="600" w:lineRule="exact"/>
              <w:jc w:val="left"/>
              <w:rPr>
                <w:rFonts w:ascii="宋体" w:hAnsi="宋体" w:cs="宋体"/>
                <w:kern w:val="0"/>
                <w:sz w:val="24"/>
              </w:rPr>
            </w:pPr>
            <w:r>
              <w:rPr>
                <w:rFonts w:ascii="宋体"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76AF" w:rsidRPr="00C97EDC" w:rsidRDefault="001943E8" w:rsidP="004418B2">
            <w:pPr>
              <w:widowControl/>
              <w:spacing w:line="600" w:lineRule="exact"/>
              <w:jc w:val="left"/>
              <w:rPr>
                <w:rFonts w:ascii="宋体" w:hAnsi="宋体" w:cs="宋体"/>
                <w:color w:val="000000"/>
                <w:kern w:val="0"/>
                <w:sz w:val="20"/>
              </w:rPr>
            </w:pPr>
            <w:r>
              <w:rPr>
                <w:rFonts w:ascii="宋体" w:hAnsi="宋体" w:cs="宋体" w:hint="eastAsia"/>
                <w:color w:val="000000"/>
                <w:kern w:val="0"/>
                <w:sz w:val="20"/>
              </w:rPr>
              <w:t xml:space="preserve">　</w:t>
            </w:r>
            <w:r w:rsidR="00BC0FC6">
              <w:rPr>
                <w:rFonts w:ascii="宋体" w:hAnsi="宋体" w:cs="宋体" w:hint="eastAsia"/>
                <w:color w:val="000000"/>
                <w:kern w:val="0"/>
                <w:sz w:val="20"/>
              </w:rPr>
              <w:t>30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176AF" w:rsidRPr="00C97EDC" w:rsidRDefault="00BC0FC6" w:rsidP="004418B2">
            <w:pPr>
              <w:widowControl/>
              <w:spacing w:line="600" w:lineRule="exact"/>
              <w:jc w:val="left"/>
              <w:rPr>
                <w:rFonts w:ascii="宋体" w:hAnsi="宋体" w:cs="宋体"/>
                <w:color w:val="000000"/>
                <w:kern w:val="0"/>
                <w:sz w:val="20"/>
              </w:rPr>
            </w:pPr>
            <w:r w:rsidRPr="00C97EDC">
              <w:rPr>
                <w:rFonts w:ascii="宋体" w:hAnsi="宋体" w:cs="宋体" w:hint="eastAsia"/>
                <w:color w:val="000000"/>
                <w:kern w:val="0"/>
                <w:sz w:val="20"/>
              </w:rPr>
              <w:t>1181.0</w:t>
            </w:r>
            <w:r w:rsidR="00C97EDC" w:rsidRPr="00C97EDC">
              <w:rPr>
                <w:rFonts w:ascii="宋体" w:hAnsi="宋体" w:cs="宋体" w:hint="eastAsia"/>
                <w:color w:val="000000"/>
                <w:kern w:val="0"/>
                <w:sz w:val="20"/>
              </w:rPr>
              <w:t>万元</w:t>
            </w:r>
          </w:p>
        </w:tc>
      </w:tr>
    </w:tbl>
    <w:p w:rsidR="00D176AF" w:rsidRPr="004C7FF6" w:rsidRDefault="001943E8" w:rsidP="004418B2">
      <w:pPr>
        <w:pStyle w:val="ab"/>
        <w:widowControl/>
        <w:shd w:val="clear" w:color="auto" w:fill="FFFFFF"/>
        <w:spacing w:beforeAutospacing="0" w:afterAutospacing="0" w:line="600" w:lineRule="exact"/>
        <w:ind w:firstLine="420"/>
        <w:jc w:val="both"/>
        <w:rPr>
          <w:rFonts w:ascii="黑体" w:eastAsia="黑体" w:hAnsi="黑体" w:cs="宋体"/>
          <w:color w:val="333333"/>
          <w:sz w:val="32"/>
          <w:szCs w:val="32"/>
          <w:shd w:val="clear" w:color="auto" w:fill="FFFFFF"/>
        </w:rPr>
      </w:pPr>
      <w:r w:rsidRPr="004C7FF6">
        <w:rPr>
          <w:rFonts w:ascii="黑体" w:eastAsia="黑体" w:hAnsi="黑体" w:cs="宋体" w:hint="eastAsia"/>
          <w:color w:val="333333"/>
          <w:sz w:val="32"/>
          <w:szCs w:val="32"/>
          <w:shd w:val="clear" w:color="auto" w:fill="FFFFFF"/>
        </w:rPr>
        <w:t>三、收到和处理政府信息公开申请情况</w:t>
      </w:r>
    </w:p>
    <w:tbl>
      <w:tblPr>
        <w:tblW w:w="9071" w:type="dxa"/>
        <w:jc w:val="center"/>
        <w:tblLayout w:type="fixed"/>
        <w:tblCellMar>
          <w:left w:w="0" w:type="dxa"/>
          <w:right w:w="0" w:type="dxa"/>
        </w:tblCellMar>
        <w:tblLook w:val="04A0" w:firstRow="1" w:lastRow="0" w:firstColumn="1" w:lastColumn="0" w:noHBand="0" w:noVBand="1"/>
      </w:tblPr>
      <w:tblGrid>
        <w:gridCol w:w="616"/>
        <w:gridCol w:w="727"/>
        <w:gridCol w:w="2533"/>
        <w:gridCol w:w="493"/>
        <w:gridCol w:w="755"/>
        <w:gridCol w:w="755"/>
        <w:gridCol w:w="813"/>
        <w:gridCol w:w="973"/>
        <w:gridCol w:w="711"/>
        <w:gridCol w:w="695"/>
      </w:tblGrid>
      <w:tr w:rsidR="00D176AF" w:rsidTr="004418B2">
        <w:trPr>
          <w:jc w:val="center"/>
        </w:trPr>
        <w:tc>
          <w:tcPr>
            <w:tcW w:w="387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（本列数据的勾稽关系为：第一项加第二项之和，等于第三项加第四项之和）</w:t>
            </w:r>
          </w:p>
        </w:tc>
        <w:tc>
          <w:tcPr>
            <w:tcW w:w="519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申请人情况</w:t>
            </w:r>
          </w:p>
        </w:tc>
      </w:tr>
      <w:tr w:rsidR="00D176AF" w:rsidTr="004418B2">
        <w:trPr>
          <w:jc w:val="center"/>
        </w:trPr>
        <w:tc>
          <w:tcPr>
            <w:tcW w:w="3876" w:type="dxa"/>
            <w:gridSpan w:val="3"/>
            <w:vMerge/>
            <w:tcBorders>
              <w:top w:val="single" w:sz="8" w:space="0" w:color="auto"/>
              <w:left w:val="single" w:sz="8" w:space="0" w:color="auto"/>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4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总计</w:t>
            </w:r>
          </w:p>
        </w:tc>
      </w:tr>
      <w:tr w:rsidR="00D176AF" w:rsidTr="004418B2">
        <w:trPr>
          <w:trHeight w:val="1587"/>
          <w:jc w:val="center"/>
        </w:trPr>
        <w:tc>
          <w:tcPr>
            <w:tcW w:w="3876" w:type="dxa"/>
            <w:gridSpan w:val="3"/>
            <w:vMerge/>
            <w:tcBorders>
              <w:top w:val="single" w:sz="8" w:space="0" w:color="auto"/>
              <w:left w:val="single" w:sz="8" w:space="0" w:color="auto"/>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493" w:type="dxa"/>
            <w:vMerge/>
            <w:tcBorders>
              <w:top w:val="nil"/>
              <w:left w:val="nil"/>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其他</w:t>
            </w:r>
          </w:p>
        </w:tc>
        <w:tc>
          <w:tcPr>
            <w:tcW w:w="695" w:type="dxa"/>
            <w:vMerge/>
            <w:tcBorders>
              <w:top w:val="single" w:sz="8" w:space="0" w:color="auto"/>
              <w:left w:val="nil"/>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r>
      <w:tr w:rsidR="00C97EDC" w:rsidTr="004418B2">
        <w:trPr>
          <w:jc w:val="center"/>
        </w:trPr>
        <w:tc>
          <w:tcPr>
            <w:tcW w:w="38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宋体" w:hAnsi="宋体" w:cs="宋体" w:hint="eastAsia"/>
                <w:kern w:val="0"/>
                <w:sz w:val="20"/>
              </w:rPr>
              <w:t>一、本年新收政府信息公开申请数量</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38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宋体" w:hAnsi="宋体" w:cs="宋体" w:hint="eastAsia"/>
                <w:kern w:val="0"/>
                <w:sz w:val="20"/>
              </w:rPr>
              <w:t>二、上年结转政府信息公开申请数量</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ascii="宋体" w:hAnsi="宋体" w:cs="宋体" w:hint="eastAsia"/>
                <w:kern w:val="0"/>
                <w:sz w:val="20"/>
              </w:rPr>
              <w:t>三、本年度办理结果</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（一）予以公开</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（二）部分公开（区分处理的，只计这一情形，不计其他情形）</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（三）不予</w:t>
            </w:r>
            <w:r>
              <w:rPr>
                <w:rFonts w:ascii="楷体" w:eastAsia="楷体" w:hAnsi="宋体" w:cs="宋体" w:hint="eastAsia"/>
                <w:kern w:val="0"/>
                <w:sz w:val="20"/>
              </w:rPr>
              <w:lastRenderedPageBreak/>
              <w:t>公开</w:t>
            </w: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lastRenderedPageBreak/>
              <w:t>1.属于国家秘密</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2.其他法律行政法规禁止</w:t>
            </w:r>
            <w:r>
              <w:rPr>
                <w:rFonts w:ascii="楷体" w:eastAsia="楷体" w:hAnsi="宋体" w:cs="宋体" w:hint="eastAsia"/>
                <w:kern w:val="0"/>
                <w:sz w:val="20"/>
              </w:rPr>
              <w:lastRenderedPageBreak/>
              <w:t>公开</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lastRenderedPageBreak/>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3.危及“三安全一稳定”</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4.保护第三方合法权益</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5.属于三类内部事务信息</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6.属于四类过程性信息</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7.属于行政执法案卷</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8.属于行政查询事项</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（四）无法提供</w:t>
            </w: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1.本机关不掌握相关政府信息</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2.没有现成信息需要另行制作</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3.补正后申请内容仍不明确</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（五）不予处理</w:t>
            </w: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1.信访举报投诉类申请</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2.重复申请</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3.要求提供公开出版物</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4.无正当理由大量反复申请</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727" w:type="dxa"/>
            <w:vMerge/>
            <w:tcBorders>
              <w:top w:val="nil"/>
              <w:left w:val="nil"/>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5.要求行政机关确认或重新出具已获取信息</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（六）其他处理</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C97EDC" w:rsidTr="004418B2">
        <w:trPr>
          <w:jc w:val="center"/>
        </w:trPr>
        <w:tc>
          <w:tcPr>
            <w:tcW w:w="616" w:type="dxa"/>
            <w:vMerge/>
            <w:tcBorders>
              <w:top w:val="nil"/>
              <w:left w:val="single" w:sz="8" w:space="0" w:color="auto"/>
              <w:bottom w:val="single" w:sz="8" w:space="0" w:color="auto"/>
              <w:right w:val="single" w:sz="8" w:space="0" w:color="auto"/>
            </w:tcBorders>
            <w:vAlign w:val="center"/>
          </w:tcPr>
          <w:p w:rsidR="00C97EDC" w:rsidRDefault="00C97EDC" w:rsidP="004418B2">
            <w:pPr>
              <w:widowControl/>
              <w:jc w:val="left"/>
              <w:rPr>
                <w:rFonts w:ascii="宋体" w:hAnsi="宋体" w:cs="宋体"/>
                <w:kern w:val="0"/>
                <w:sz w:val="24"/>
              </w:rPr>
            </w:pP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left"/>
              <w:rPr>
                <w:rFonts w:ascii="宋体" w:hAnsi="宋体" w:cs="宋体"/>
                <w:kern w:val="0"/>
                <w:sz w:val="24"/>
              </w:rPr>
            </w:pPr>
            <w:r>
              <w:rPr>
                <w:rFonts w:ascii="楷体" w:eastAsia="楷体" w:hAnsi="宋体" w:cs="宋体" w:hint="eastAsia"/>
                <w:kern w:val="0"/>
                <w:sz w:val="20"/>
              </w:rPr>
              <w:t>（七）总计</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4418B2">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C97EDC" w:rsidRDefault="00C97EDC" w:rsidP="00694BFE">
            <w:pPr>
              <w:widowControl/>
              <w:jc w:val="center"/>
              <w:rPr>
                <w:rFonts w:ascii="宋体" w:hAnsi="宋体" w:cs="宋体"/>
                <w:kern w:val="0"/>
                <w:sz w:val="24"/>
              </w:rPr>
            </w:pPr>
            <w:r>
              <w:rPr>
                <w:rFonts w:cs="Calibri"/>
                <w:kern w:val="0"/>
                <w:sz w:val="20"/>
              </w:rPr>
              <w:t> </w:t>
            </w:r>
            <w:r>
              <w:rPr>
                <w:rFonts w:cs="Calibri" w:hint="eastAsia"/>
                <w:kern w:val="0"/>
                <w:sz w:val="20"/>
              </w:rPr>
              <w:t>0</w:t>
            </w:r>
          </w:p>
        </w:tc>
      </w:tr>
      <w:tr w:rsidR="00D176AF" w:rsidTr="004418B2">
        <w:trPr>
          <w:jc w:val="center"/>
        </w:trPr>
        <w:tc>
          <w:tcPr>
            <w:tcW w:w="38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left"/>
              <w:rPr>
                <w:rFonts w:ascii="宋体" w:hAnsi="宋体" w:cs="宋体"/>
                <w:kern w:val="0"/>
                <w:sz w:val="24"/>
              </w:rPr>
            </w:pPr>
            <w:r>
              <w:rPr>
                <w:rFonts w:ascii="宋体" w:hAnsi="宋体" w:cs="宋体" w:hint="eastAsia"/>
                <w:kern w:val="0"/>
                <w:sz w:val="20"/>
              </w:rPr>
              <w:lastRenderedPageBreak/>
              <w:t>四、结转下年度继续办理</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cs="Calibri"/>
                <w:kern w:val="0"/>
                <w:sz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cs="Calibri"/>
                <w:kern w:val="0"/>
                <w:sz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cs="Calibri"/>
                <w:kern w:val="0"/>
                <w:sz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cs="Calibri"/>
                <w:kern w:val="0"/>
                <w:sz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left"/>
              <w:rPr>
                <w:rFonts w:cs="宋体"/>
              </w:rPr>
            </w:pPr>
            <w:r>
              <w:rPr>
                <w:rFonts w:cs="宋体" w:hint="eastAsia"/>
              </w:rPr>
              <w:t xml:space="preserve">  0</w:t>
            </w:r>
          </w:p>
        </w:tc>
      </w:tr>
    </w:tbl>
    <w:p w:rsidR="00D176AF" w:rsidRPr="004C7FF6" w:rsidRDefault="001943E8" w:rsidP="004418B2">
      <w:pPr>
        <w:pStyle w:val="ab"/>
        <w:widowControl/>
        <w:shd w:val="clear" w:color="auto" w:fill="FFFFFF"/>
        <w:spacing w:beforeAutospacing="0" w:afterAutospacing="0" w:line="600" w:lineRule="exact"/>
        <w:ind w:firstLine="420"/>
        <w:jc w:val="both"/>
        <w:rPr>
          <w:rFonts w:ascii="黑体" w:eastAsia="黑体" w:hAnsi="黑体" w:cs="宋体"/>
          <w:color w:val="333333"/>
          <w:sz w:val="32"/>
          <w:szCs w:val="32"/>
          <w:shd w:val="clear" w:color="auto" w:fill="FFFFFF"/>
        </w:rPr>
      </w:pPr>
      <w:r w:rsidRPr="004C7FF6">
        <w:rPr>
          <w:rFonts w:ascii="黑体" w:eastAsia="黑体" w:hAnsi="黑体" w:cs="宋体" w:hint="eastAsia"/>
          <w:color w:val="333333"/>
          <w:sz w:val="32"/>
          <w:szCs w:val="32"/>
          <w:shd w:val="clear" w:color="auto" w:fill="FFFFFF"/>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D176AF" w:rsidTr="004418B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行政诉讼</w:t>
            </w:r>
          </w:p>
        </w:tc>
      </w:tr>
      <w:tr w:rsidR="00D176AF" w:rsidTr="004418B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复议后起诉</w:t>
            </w:r>
          </w:p>
        </w:tc>
      </w:tr>
      <w:tr w:rsidR="00D176AF" w:rsidTr="004418B2">
        <w:trPr>
          <w:trHeight w:val="2053"/>
          <w:jc w:val="center"/>
        </w:trPr>
        <w:tc>
          <w:tcPr>
            <w:tcW w:w="0" w:type="auto"/>
            <w:vMerge/>
            <w:tcBorders>
              <w:top w:val="nil"/>
              <w:left w:val="single" w:sz="8" w:space="0" w:color="auto"/>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D176AF" w:rsidRDefault="001B7BD5" w:rsidP="004418B2">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jc w:val="center"/>
              <w:rPr>
                <w:rFonts w:ascii="宋体" w:hAnsi="宋体" w:cs="宋体"/>
                <w:kern w:val="0"/>
                <w:sz w:val="24"/>
              </w:rPr>
            </w:pPr>
            <w:r>
              <w:rPr>
                <w:rFonts w:ascii="宋体" w:hAnsi="宋体" w:cs="宋体" w:hint="eastAsia"/>
                <w:color w:val="000000"/>
                <w:kern w:val="0"/>
                <w:sz w:val="20"/>
              </w:rPr>
              <w:t>总计</w:t>
            </w:r>
          </w:p>
        </w:tc>
      </w:tr>
      <w:tr w:rsidR="00D176AF" w:rsidTr="004418B2">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76AF" w:rsidRDefault="001943E8" w:rsidP="004418B2">
            <w:pPr>
              <w:widowControl/>
              <w:spacing w:line="600" w:lineRule="exact"/>
              <w:jc w:val="center"/>
              <w:rPr>
                <w:rFonts w:ascii="宋体" w:hAnsi="宋体" w:cs="宋体"/>
                <w:kern w:val="0"/>
                <w:sz w:val="24"/>
              </w:rPr>
            </w:pPr>
            <w:r>
              <w:rPr>
                <w:rFonts w:cs="Calibri"/>
                <w:kern w:val="0"/>
                <w:sz w:val="20"/>
              </w:rPr>
              <w:t> </w:t>
            </w:r>
            <w:r>
              <w:rPr>
                <w:rFonts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D176AF" w:rsidRDefault="001943E8" w:rsidP="004418B2">
            <w:pPr>
              <w:spacing w:line="600" w:lineRule="exact"/>
            </w:pPr>
            <w:r>
              <w:rPr>
                <w:rFonts w:cs="Calibri" w:hint="eastAsia"/>
                <w:kern w:val="0"/>
                <w:sz w:val="20"/>
              </w:rPr>
              <w:t>0</w:t>
            </w:r>
          </w:p>
        </w:tc>
      </w:tr>
    </w:tbl>
    <w:p w:rsidR="00D176AF" w:rsidRPr="004C7FF6" w:rsidRDefault="001943E8" w:rsidP="00D176AF">
      <w:pPr>
        <w:pStyle w:val="ab"/>
        <w:shd w:val="clear" w:color="auto" w:fill="FFFFFF"/>
        <w:spacing w:beforeAutospacing="0" w:afterAutospacing="0" w:line="640" w:lineRule="exact"/>
        <w:ind w:firstLine="420"/>
        <w:jc w:val="both"/>
        <w:rPr>
          <w:rFonts w:ascii="黑体" w:eastAsia="黑体" w:hAnsi="黑体" w:cs="宋体"/>
          <w:sz w:val="32"/>
          <w:szCs w:val="32"/>
          <w:shd w:val="clear" w:color="auto" w:fill="FFFFFF"/>
        </w:rPr>
      </w:pPr>
      <w:r w:rsidRPr="004C7FF6">
        <w:rPr>
          <w:rFonts w:ascii="宋体" w:hAnsi="宋体" w:cs="宋体" w:hint="eastAsia"/>
          <w:b/>
          <w:sz w:val="32"/>
          <w:szCs w:val="32"/>
          <w:shd w:val="clear" w:color="auto" w:fill="FFFFFF"/>
        </w:rPr>
        <w:t xml:space="preserve"> </w:t>
      </w:r>
      <w:r w:rsidRPr="004C7FF6">
        <w:rPr>
          <w:rFonts w:ascii="黑体" w:eastAsia="黑体" w:hAnsi="黑体" w:cs="宋体" w:hint="eastAsia"/>
          <w:sz w:val="32"/>
          <w:szCs w:val="32"/>
          <w:shd w:val="clear" w:color="auto" w:fill="FFFFFF"/>
        </w:rPr>
        <w:t>五、存在的问题及改进情况</w:t>
      </w:r>
    </w:p>
    <w:p w:rsidR="00D176AF" w:rsidRPr="004C7FF6" w:rsidRDefault="001943E8" w:rsidP="00D176AF">
      <w:pPr>
        <w:pStyle w:val="ab"/>
        <w:shd w:val="clear" w:color="auto" w:fill="FFFFFF"/>
        <w:spacing w:beforeAutospacing="0" w:afterAutospacing="0" w:line="640" w:lineRule="exact"/>
        <w:ind w:firstLine="420"/>
        <w:jc w:val="both"/>
        <w:rPr>
          <w:rFonts w:ascii="仿宋_GB2312" w:eastAsia="仿宋_GB2312" w:hAnsi="宋体" w:cs="宋体"/>
          <w:sz w:val="32"/>
          <w:szCs w:val="32"/>
          <w:shd w:val="clear" w:color="auto" w:fill="FFFFFF"/>
        </w:rPr>
      </w:pPr>
      <w:r w:rsidRPr="004C7FF6">
        <w:rPr>
          <w:rFonts w:ascii="宋体" w:hAnsi="宋体" w:cs="宋体" w:hint="eastAsia"/>
          <w:b/>
          <w:sz w:val="32"/>
          <w:szCs w:val="32"/>
          <w:shd w:val="clear" w:color="auto" w:fill="FFFFFF"/>
        </w:rPr>
        <w:t xml:space="preserve"> </w:t>
      </w:r>
      <w:r w:rsidRPr="004C7FF6">
        <w:rPr>
          <w:rFonts w:ascii="仿宋_GB2312" w:eastAsia="仿宋_GB2312" w:hAnsi="宋体" w:cs="宋体" w:hint="eastAsia"/>
          <w:sz w:val="32"/>
          <w:szCs w:val="32"/>
          <w:shd w:val="clear" w:color="auto" w:fill="FFFFFF"/>
        </w:rPr>
        <w:t>2019年，我局在推进政务公开工作和政府信息公开内容上取得了一定成绩，但仍存在一些问题，与社会公众的需要相比仍存在着一定差距。一是制度建设还不够完善，监督管理机制、贯彻实施新条例依法推进政府信息公开方案、政府采购信息公开规定、公共资源配置领域政府信息公开工作方案等尚待制定。二是仍存在信息公开不够及时、发布量少等问题，需进一步加强培训力度和督办力度，认真进行问题整改。</w:t>
      </w:r>
    </w:p>
    <w:p w:rsidR="00D176AF" w:rsidRDefault="001943E8" w:rsidP="00D176AF">
      <w:pPr>
        <w:pStyle w:val="ab"/>
        <w:shd w:val="clear" w:color="auto" w:fill="FFFFFF"/>
        <w:spacing w:beforeAutospacing="0" w:afterAutospacing="0" w:line="640" w:lineRule="exact"/>
        <w:ind w:firstLine="420"/>
        <w:jc w:val="both"/>
        <w:rPr>
          <w:rFonts w:ascii="黑体" w:eastAsia="黑体" w:hAnsi="黑体" w:cs="宋体"/>
          <w:sz w:val="32"/>
          <w:szCs w:val="32"/>
          <w:shd w:val="clear" w:color="auto" w:fill="FFFFFF"/>
        </w:rPr>
      </w:pPr>
      <w:r w:rsidRPr="004C7FF6">
        <w:rPr>
          <w:rFonts w:ascii="宋体" w:hAnsi="宋体" w:cs="宋体" w:hint="eastAsia"/>
          <w:b/>
          <w:sz w:val="32"/>
          <w:szCs w:val="32"/>
          <w:shd w:val="clear" w:color="auto" w:fill="FFFFFF"/>
        </w:rPr>
        <w:t xml:space="preserve"> </w:t>
      </w:r>
      <w:r w:rsidRPr="004C7FF6">
        <w:rPr>
          <w:rFonts w:ascii="黑体" w:eastAsia="黑体" w:hAnsi="黑体" w:cs="宋体" w:hint="eastAsia"/>
          <w:sz w:val="32"/>
          <w:szCs w:val="32"/>
          <w:shd w:val="clear" w:color="auto" w:fill="FFFFFF"/>
        </w:rPr>
        <w:t>六、其他需要报告的事项</w:t>
      </w:r>
    </w:p>
    <w:p w:rsidR="00156D0A" w:rsidRPr="00C97EDC" w:rsidRDefault="001943E8" w:rsidP="00C97EDC">
      <w:pPr>
        <w:pStyle w:val="ab"/>
        <w:shd w:val="clear" w:color="auto" w:fill="FFFFFF"/>
        <w:spacing w:beforeAutospacing="0" w:afterAutospacing="0" w:line="640" w:lineRule="exact"/>
        <w:ind w:firstLine="420"/>
        <w:jc w:val="both"/>
        <w:rPr>
          <w:rFonts w:ascii="仿宋_GB2312" w:eastAsia="仿宋_GB2312" w:hAnsi="宋体" w:cs="宋体"/>
          <w:sz w:val="32"/>
          <w:szCs w:val="32"/>
          <w:shd w:val="clear" w:color="auto" w:fill="FFFFFF"/>
        </w:rPr>
      </w:pPr>
      <w:bookmarkStart w:id="3" w:name="_GoBack"/>
      <w:bookmarkEnd w:id="3"/>
      <w:r w:rsidRPr="004C7FF6">
        <w:rPr>
          <w:rFonts w:ascii="宋体" w:hAnsi="宋体" w:cs="宋体" w:hint="eastAsia"/>
          <w:sz w:val="32"/>
          <w:szCs w:val="32"/>
          <w:shd w:val="clear" w:color="auto" w:fill="FFFFFF"/>
        </w:rPr>
        <w:t xml:space="preserve"> </w:t>
      </w:r>
      <w:r w:rsidRPr="004C7FF6">
        <w:rPr>
          <w:rFonts w:ascii="仿宋_GB2312" w:eastAsia="仿宋_GB2312" w:hAnsi="宋体" w:cs="宋体" w:hint="eastAsia"/>
          <w:sz w:val="32"/>
          <w:szCs w:val="32"/>
          <w:shd w:val="clear" w:color="auto" w:fill="FFFFFF"/>
        </w:rPr>
        <w:t>本报告所列数据的统计数据为全市气象部门汇总数据。</w:t>
      </w:r>
    </w:p>
    <w:sectPr w:rsidR="00156D0A" w:rsidRPr="00C97EDC">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D5" w:rsidRDefault="001B7BD5">
      <w:r>
        <w:separator/>
      </w:r>
    </w:p>
  </w:endnote>
  <w:endnote w:type="continuationSeparator" w:id="0">
    <w:p w:rsidR="001B7BD5" w:rsidRDefault="001B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943E8">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C97EDC">
      <w:rPr>
        <w:rStyle w:val="a3"/>
        <w:rFonts w:ascii="宋体" w:eastAsia="宋体" w:hAnsi="宋体"/>
        <w:noProof/>
        <w:sz w:val="28"/>
      </w:rPr>
      <w:t>4</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B7BD5">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943E8">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C97EDC">
      <w:rPr>
        <w:rStyle w:val="a3"/>
        <w:rFonts w:ascii="宋体" w:eastAsia="宋体" w:hAnsi="宋体"/>
        <w:noProof/>
        <w:sz w:val="28"/>
      </w:rPr>
      <w:t>5</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B7BD5">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D5" w:rsidRDefault="001B7BD5">
      <w:r>
        <w:separator/>
      </w:r>
    </w:p>
  </w:footnote>
  <w:footnote w:type="continuationSeparator" w:id="0">
    <w:p w:rsidR="001B7BD5" w:rsidRDefault="001B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B7BD5">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B7BD5">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B7BD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1943E8"/>
    <w:rsid w:val="001B7BD5"/>
    <w:rsid w:val="00792635"/>
    <w:rsid w:val="00BC0FC6"/>
    <w:rsid w:val="00C97EDC"/>
    <w:rsid w:val="00D12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qFormat/>
    <w:rsid w:val="00D176AF"/>
    <w:pPr>
      <w:spacing w:beforeAutospacing="1" w:afterAutospacing="1" w:line="240" w:lineRule="auto"/>
      <w:jc w:val="left"/>
    </w:pPr>
    <w:rPr>
      <w:rFonts w:ascii="Calibri" w:eastAsia="宋体"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4</TotalTime>
  <Pages>5</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冯文翠</cp:lastModifiedBy>
  <cp:revision>4</cp:revision>
  <cp:lastPrinted>2012-08-29T03:54:00Z</cp:lastPrinted>
  <dcterms:created xsi:type="dcterms:W3CDTF">2020-03-03T06:05:00Z</dcterms:created>
  <dcterms:modified xsi:type="dcterms:W3CDTF">2020-03-06T01:30:00Z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